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982" w:type="dxa"/>
        <w:tblLayout w:type="fixed"/>
        <w:tblLook w:val="04A0" w:firstRow="1" w:lastRow="0" w:firstColumn="1" w:lastColumn="0" w:noHBand="0" w:noVBand="1"/>
      </w:tblPr>
      <w:tblGrid>
        <w:gridCol w:w="3209"/>
        <w:gridCol w:w="4792"/>
        <w:gridCol w:w="1981"/>
      </w:tblGrid>
      <w:tr w:rsidR="009426FB" w:rsidRPr="005D5AC7" w:rsidTr="009426FB">
        <w:trPr>
          <w:trHeight w:val="829"/>
        </w:trPr>
        <w:tc>
          <w:tcPr>
            <w:tcW w:w="9982" w:type="dxa"/>
            <w:gridSpan w:val="3"/>
            <w:tcBorders>
              <w:top w:val="nil"/>
              <w:left w:val="nil"/>
              <w:right w:val="nil"/>
            </w:tcBorders>
          </w:tcPr>
          <w:p w:rsidR="009426FB" w:rsidRPr="005D5AC7" w:rsidRDefault="009426FB" w:rsidP="0022216F">
            <w:pPr>
              <w:jc w:val="center"/>
              <w:rPr>
                <w:rFonts w:ascii="Century Gothic" w:hAnsi="Century Gothic"/>
                <w:color w:val="0F243E" w:themeColor="text2" w:themeShade="80"/>
              </w:rPr>
            </w:pPr>
          </w:p>
        </w:tc>
      </w:tr>
      <w:tr w:rsidR="005D5AC7" w:rsidRPr="005D5AC7" w:rsidTr="0050108F">
        <w:trPr>
          <w:trHeight w:val="137"/>
        </w:trPr>
        <w:tc>
          <w:tcPr>
            <w:tcW w:w="3209" w:type="dxa"/>
          </w:tcPr>
          <w:p w:rsidR="00D70451" w:rsidRDefault="00D70451" w:rsidP="0022216F">
            <w:pPr>
              <w:jc w:val="center"/>
              <w:rPr>
                <w:rFonts w:ascii="Century Gothic" w:hAnsi="Century Gothic"/>
                <w:color w:val="0F243E" w:themeColor="text2" w:themeShade="80"/>
              </w:rPr>
            </w:pPr>
          </w:p>
          <w:p w:rsidR="00D70451" w:rsidRDefault="00302841" w:rsidP="00D70451">
            <w:pPr>
              <w:jc w:val="both"/>
              <w:rPr>
                <w:rFonts w:ascii="Century Gothic" w:hAnsi="Century Gothic"/>
                <w:color w:val="0F243E" w:themeColor="text2" w:themeShade="80"/>
              </w:rPr>
            </w:pPr>
            <w:r>
              <w:rPr>
                <w:rFonts w:ascii="Century Gothic" w:hAnsi="Century Gothic"/>
                <w:color w:val="0F243E" w:themeColor="text2" w:themeShade="80"/>
              </w:rPr>
              <w:t>Pensamiento Matemático</w:t>
            </w:r>
          </w:p>
          <w:p w:rsidR="00302841" w:rsidRDefault="00302841" w:rsidP="00D70451">
            <w:pPr>
              <w:jc w:val="both"/>
              <w:rPr>
                <w:rFonts w:ascii="Century Gothic" w:hAnsi="Century Gothic"/>
                <w:color w:val="0F243E" w:themeColor="text2" w:themeShade="80"/>
              </w:rPr>
            </w:pPr>
          </w:p>
          <w:p w:rsidR="00302841" w:rsidRDefault="00302841" w:rsidP="00D70451">
            <w:pPr>
              <w:jc w:val="both"/>
              <w:rPr>
                <w:rFonts w:ascii="Century Gothic" w:hAnsi="Century Gothic"/>
                <w:color w:val="0F243E" w:themeColor="text2" w:themeShade="80"/>
              </w:rPr>
            </w:pPr>
            <w:r>
              <w:rPr>
                <w:rFonts w:ascii="Century Gothic" w:hAnsi="Century Gothic"/>
                <w:color w:val="0F243E" w:themeColor="text2" w:themeShade="80"/>
              </w:rPr>
              <w:t>Utiliza los números en situaciones variadas que implican poner en práctica los principios de conteo.</w:t>
            </w:r>
          </w:p>
          <w:p w:rsidR="00302841" w:rsidRDefault="00302841" w:rsidP="00D70451">
            <w:pPr>
              <w:jc w:val="both"/>
              <w:rPr>
                <w:rFonts w:ascii="Century Gothic" w:hAnsi="Century Gothic"/>
                <w:color w:val="0F243E" w:themeColor="text2" w:themeShade="80"/>
              </w:rPr>
            </w:pPr>
          </w:p>
          <w:p w:rsidR="00302841" w:rsidRPr="0096539F" w:rsidRDefault="00302841" w:rsidP="00D70451">
            <w:pPr>
              <w:jc w:val="both"/>
              <w:rPr>
                <w:rFonts w:ascii="Century Gothic" w:hAnsi="Century Gothic"/>
                <w:b/>
                <w:color w:val="0F243E" w:themeColor="text2" w:themeShade="80"/>
              </w:rPr>
            </w:pPr>
            <w:r w:rsidRPr="0096539F">
              <w:rPr>
                <w:rFonts w:ascii="Century Gothic" w:hAnsi="Century Gothic"/>
                <w:b/>
                <w:color w:val="0F243E" w:themeColor="text2" w:themeShade="80"/>
              </w:rPr>
              <w:t>Compara colecciones por correspondencia o conteo, e identifica en donde hay más, menos o igual.</w:t>
            </w:r>
          </w:p>
          <w:p w:rsidR="00302841" w:rsidRPr="005D5AC7" w:rsidRDefault="00302841" w:rsidP="00D70451">
            <w:pPr>
              <w:jc w:val="both"/>
              <w:rPr>
                <w:rFonts w:ascii="Century Gothic" w:hAnsi="Century Gothic"/>
                <w:color w:val="0F243E" w:themeColor="text2" w:themeShade="80"/>
              </w:rPr>
            </w:pPr>
            <w:r w:rsidRPr="0096539F">
              <w:rPr>
                <w:rFonts w:ascii="Century Gothic" w:hAnsi="Century Gothic"/>
                <w:b/>
                <w:color w:val="0F243E" w:themeColor="text2" w:themeShade="80"/>
              </w:rPr>
              <w:t>Utiliza estrategias de conteo ( señalar cada elemento desplazando los ya contados reparte uno a uno para contar y sobre conteo)</w:t>
            </w:r>
          </w:p>
        </w:tc>
        <w:tc>
          <w:tcPr>
            <w:tcW w:w="4792" w:type="dxa"/>
          </w:tcPr>
          <w:p w:rsidR="00D70451" w:rsidRDefault="00D70451" w:rsidP="005D5AC7">
            <w:pPr>
              <w:jc w:val="center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5D5AC7" w:rsidRDefault="005D5AC7" w:rsidP="005D5AC7">
            <w:pPr>
              <w:jc w:val="center"/>
              <w:rPr>
                <w:rFonts w:ascii="Century Gothic" w:eastAsia="Calibri" w:hAnsi="Century Gothic" w:cs="Times New Roman"/>
                <w:color w:val="0F243E" w:themeColor="text2" w:themeShade="80"/>
                <w:u w:val="single"/>
              </w:rPr>
            </w:pPr>
            <w:r w:rsidRPr="005D5AC7">
              <w:rPr>
                <w:rFonts w:ascii="Century Gothic" w:eastAsia="Calibri" w:hAnsi="Century Gothic" w:cs="Times New Roman"/>
                <w:color w:val="0F243E" w:themeColor="text2" w:themeShade="80"/>
                <w:u w:val="single"/>
              </w:rPr>
              <w:t>LA PESCA DE ANIMALES</w:t>
            </w:r>
          </w:p>
          <w:p w:rsidR="005D5AC7" w:rsidRDefault="005D5AC7" w:rsidP="005D5AC7">
            <w:pPr>
              <w:jc w:val="center"/>
              <w:rPr>
                <w:rFonts w:ascii="Century Gothic" w:eastAsia="Calibri" w:hAnsi="Century Gothic" w:cs="Times New Roman"/>
                <w:color w:val="0F243E" w:themeColor="text2" w:themeShade="80"/>
                <w:u w:val="single"/>
              </w:rPr>
            </w:pPr>
          </w:p>
          <w:p w:rsidR="00C43E41" w:rsidRDefault="005D5AC7" w:rsidP="005D5AC7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  <w:r w:rsidRPr="005D5AC7">
              <w:rPr>
                <w:rFonts w:ascii="Century Gothic" w:eastAsia="Calibri" w:hAnsi="Century Gothic" w:cs="Times New Roman"/>
                <w:color w:val="0F243E" w:themeColor="text2" w:themeShade="80"/>
              </w:rPr>
              <w:t>INICIO:</w:t>
            </w:r>
            <w:r>
              <w:rPr>
                <w:rFonts w:ascii="Century Gothic" w:eastAsia="Calibri" w:hAnsi="Century Gothic" w:cs="Times New Roman"/>
                <w:color w:val="0F243E" w:themeColor="text2" w:themeShade="80"/>
              </w:rPr>
              <w:t xml:space="preserve"> explicar a los alumnos que usaremos </w:t>
            </w:r>
            <w:r w:rsidR="00C43E41">
              <w:rPr>
                <w:rFonts w:ascii="Century Gothic" w:eastAsia="Calibri" w:hAnsi="Century Gothic" w:cs="Times New Roman"/>
                <w:color w:val="0F243E" w:themeColor="text2" w:themeShade="80"/>
              </w:rPr>
              <w:t>una nueva variante en relación al juego de pesca pescador que se llamara pesca de animales, por lo cual se mantendrá la misma dinámica.</w:t>
            </w:r>
          </w:p>
          <w:p w:rsidR="005D5AC7" w:rsidRDefault="005D5AC7" w:rsidP="005D5AC7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5D5AC7" w:rsidRDefault="005D5AC7" w:rsidP="005D5AC7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  <w:r>
              <w:rPr>
                <w:rFonts w:ascii="Century Gothic" w:eastAsia="Calibri" w:hAnsi="Century Gothic" w:cs="Times New Roman"/>
                <w:color w:val="0F243E" w:themeColor="text2" w:themeShade="80"/>
              </w:rPr>
              <w:t>DESARROLLO:</w:t>
            </w:r>
            <w:r w:rsidR="00C43E41">
              <w:rPr>
                <w:rFonts w:ascii="Century Gothic" w:eastAsia="Calibri" w:hAnsi="Century Gothic" w:cs="Times New Roman"/>
                <w:color w:val="0F243E" w:themeColor="text2" w:themeShade="80"/>
              </w:rPr>
              <w:t xml:space="preserve"> por mesas de trabajo conformadas por tres o dos jugadores, se les entregara una caña de pescar y se colocaran en el centro de la mesa las siluetas de los animales.</w:t>
            </w:r>
          </w:p>
          <w:p w:rsidR="00C43E41" w:rsidRDefault="00C43E41" w:rsidP="005D5AC7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  <w:r>
              <w:rPr>
                <w:rFonts w:ascii="Century Gothic" w:eastAsia="Calibri" w:hAnsi="Century Gothic" w:cs="Times New Roman"/>
                <w:color w:val="0F243E" w:themeColor="text2" w:themeShade="80"/>
              </w:rPr>
              <w:t>Al comenzar la música o tiempo establecido, todos los jugadores comenzaran a pescar al mismo tiempo y se quedaran con los peces que van pescando.</w:t>
            </w:r>
          </w:p>
          <w:p w:rsidR="00C43E41" w:rsidRDefault="00C43E41" w:rsidP="005D5AC7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  <w:r>
              <w:rPr>
                <w:rFonts w:ascii="Century Gothic" w:eastAsia="Calibri" w:hAnsi="Century Gothic" w:cs="Times New Roman"/>
                <w:color w:val="0F243E" w:themeColor="text2" w:themeShade="80"/>
              </w:rPr>
              <w:t>Ahora se hará énfasis</w:t>
            </w:r>
            <w:r w:rsidR="00AC3B15">
              <w:rPr>
                <w:rFonts w:ascii="Century Gothic" w:eastAsia="Calibri" w:hAnsi="Century Gothic" w:cs="Times New Roman"/>
                <w:color w:val="0F243E" w:themeColor="text2" w:themeShade="80"/>
              </w:rPr>
              <w:t xml:space="preserve"> en</w:t>
            </w:r>
            <w:r>
              <w:rPr>
                <w:rFonts w:ascii="Century Gothic" w:eastAsia="Calibri" w:hAnsi="Century Gothic" w:cs="Times New Roman"/>
                <w:color w:val="0F243E" w:themeColor="text2" w:themeShade="80"/>
              </w:rPr>
              <w:t xml:space="preserve"> la nueva variante y  cuestionamiento  relacionado con: asignarle un valor a cada animal (pez-1 punto, tortuga- 2 puntos, rana- 3 puntos)</w:t>
            </w:r>
            <w:r w:rsidR="00AC3B15">
              <w:rPr>
                <w:rFonts w:ascii="Century Gothic" w:eastAsia="Calibri" w:hAnsi="Century Gothic" w:cs="Times New Roman"/>
                <w:color w:val="0F243E" w:themeColor="text2" w:themeShade="80"/>
              </w:rPr>
              <w:t xml:space="preserve"> y ¿qué puntaje obtuvieron?</w:t>
            </w:r>
          </w:p>
          <w:p w:rsidR="00AC3B15" w:rsidRDefault="00AC3B15" w:rsidP="005D5AC7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  <w:r>
              <w:rPr>
                <w:rFonts w:ascii="Century Gothic" w:eastAsia="Calibri" w:hAnsi="Century Gothic" w:cs="Times New Roman"/>
                <w:color w:val="0F243E" w:themeColor="text2" w:themeShade="80"/>
              </w:rPr>
              <w:t>Nota: se les explicara a los alumnos que ahora no solo van a contar para saber cuántos animales pescaron sino que tendrán que ver con los animales que pescaron cuántos puntos tienen para sacar al ganador de cada equipo.</w:t>
            </w:r>
          </w:p>
          <w:p w:rsidR="00AC3B15" w:rsidRDefault="00AC3B15" w:rsidP="005D5AC7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  <w:r>
              <w:rPr>
                <w:rFonts w:ascii="Century Gothic" w:eastAsia="Calibri" w:hAnsi="Century Gothic" w:cs="Times New Roman"/>
                <w:color w:val="0F243E" w:themeColor="text2" w:themeShade="80"/>
              </w:rPr>
              <w:t>Como estrategia de conteo se utilizara el ábaco, para implementar esta herramienta de conteo se les enseñara su uso de manera grupal, por lo que se elegirán a dos jugadores que pescaran y contabilizaran los puntos que les da cada animal con un ábaco gigante   y lo registraran.</w:t>
            </w:r>
          </w:p>
          <w:p w:rsidR="00AC3B15" w:rsidRDefault="00AC3B15" w:rsidP="005D5AC7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AC3B15" w:rsidRDefault="00AC3B15" w:rsidP="005D5AC7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  <w:r>
              <w:rPr>
                <w:rFonts w:ascii="Century Gothic" w:eastAsia="Calibri" w:hAnsi="Century Gothic" w:cs="Times New Roman"/>
                <w:color w:val="0F243E" w:themeColor="text2" w:themeShade="80"/>
              </w:rPr>
              <w:t>CIERRE: juego por mesas de trabajo y registro del puntaje obtenido de manera individual en su libreta.</w:t>
            </w:r>
          </w:p>
          <w:p w:rsidR="00AC3B15" w:rsidRDefault="00AC3B15" w:rsidP="005D5AC7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5D5AC7" w:rsidRPr="005D5AC7" w:rsidRDefault="005D5AC7" w:rsidP="005D5AC7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5D5AC7" w:rsidRPr="005D5AC7" w:rsidRDefault="005D5AC7" w:rsidP="005D5AC7">
            <w:pPr>
              <w:jc w:val="center"/>
              <w:rPr>
                <w:rFonts w:ascii="Century Gothic" w:eastAsia="Calibri" w:hAnsi="Century Gothic" w:cs="Times New Roman"/>
                <w:color w:val="0F243E" w:themeColor="text2" w:themeShade="80"/>
                <w:u w:val="single"/>
              </w:rPr>
            </w:pPr>
          </w:p>
        </w:tc>
        <w:tc>
          <w:tcPr>
            <w:tcW w:w="1981" w:type="dxa"/>
          </w:tcPr>
          <w:p w:rsidR="00D70451" w:rsidRDefault="00D70451" w:rsidP="0022216F">
            <w:pPr>
              <w:jc w:val="center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5D5AC7" w:rsidRDefault="005D5AC7" w:rsidP="0022216F">
            <w:pPr>
              <w:jc w:val="center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AC3B15" w:rsidRDefault="00AC3B15" w:rsidP="0022216F">
            <w:pPr>
              <w:jc w:val="center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AC3B15" w:rsidRDefault="00AC3B15" w:rsidP="00AC3B15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  <w:r>
              <w:rPr>
                <w:rFonts w:ascii="Century Gothic" w:eastAsia="Calibri" w:hAnsi="Century Gothic" w:cs="Times New Roman"/>
                <w:color w:val="0F243E" w:themeColor="text2" w:themeShade="80"/>
              </w:rPr>
              <w:t>Cañas, peces, ranas, tortugas de fomy con imán</w:t>
            </w:r>
            <w:r w:rsidR="00D70451">
              <w:rPr>
                <w:rFonts w:ascii="Century Gothic" w:eastAsia="Calibri" w:hAnsi="Century Gothic" w:cs="Times New Roman"/>
                <w:color w:val="0F243E" w:themeColor="text2" w:themeShade="80"/>
              </w:rPr>
              <w:t>, libreta con tablero, elaborado por papás, grabadora, discos con música, cronometro o serie numérica oral, lápiz, fichas y ábaco.</w:t>
            </w:r>
          </w:p>
          <w:p w:rsidR="00DC1C55" w:rsidRPr="005D5AC7" w:rsidRDefault="00DC1C55" w:rsidP="00AC3B15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  <w:r>
              <w:rPr>
                <w:rFonts w:ascii="Century Gothic" w:eastAsia="Calibri" w:hAnsi="Century Gothic" w:cs="Times New Roman"/>
                <w:color w:val="0F243E" w:themeColor="text2" w:themeShade="80"/>
              </w:rPr>
              <w:t>Tiempo</w:t>
            </w:r>
            <w:proofErr w:type="gramStart"/>
            <w:r>
              <w:rPr>
                <w:rFonts w:ascii="Century Gothic" w:eastAsia="Calibri" w:hAnsi="Century Gothic" w:cs="Times New Roman"/>
                <w:color w:val="0F243E" w:themeColor="text2" w:themeShade="80"/>
              </w:rPr>
              <w:t>:1</w:t>
            </w:r>
            <w:proofErr w:type="gramEnd"/>
            <w:r>
              <w:rPr>
                <w:rFonts w:ascii="Century Gothic" w:eastAsia="Calibri" w:hAnsi="Century Gothic" w:cs="Times New Roman"/>
                <w:color w:val="0F243E" w:themeColor="text2" w:themeShade="80"/>
              </w:rPr>
              <w:t xml:space="preserve"> o 2 veces por semana en el mes de octubre.</w:t>
            </w:r>
          </w:p>
        </w:tc>
      </w:tr>
      <w:tr w:rsidR="00302841" w:rsidRPr="005D5AC7" w:rsidTr="0050108F">
        <w:trPr>
          <w:trHeight w:val="137"/>
        </w:trPr>
        <w:tc>
          <w:tcPr>
            <w:tcW w:w="3209" w:type="dxa"/>
          </w:tcPr>
          <w:p w:rsidR="00495C5A" w:rsidRDefault="00495C5A" w:rsidP="0022216F">
            <w:pPr>
              <w:jc w:val="center"/>
              <w:rPr>
                <w:rFonts w:ascii="Century Gothic" w:hAnsi="Century Gothic"/>
                <w:color w:val="0F243E" w:themeColor="text2" w:themeShade="80"/>
              </w:rPr>
            </w:pPr>
          </w:p>
          <w:p w:rsidR="00302841" w:rsidRPr="005D5AC7" w:rsidRDefault="00302841" w:rsidP="0022216F">
            <w:pPr>
              <w:jc w:val="center"/>
              <w:rPr>
                <w:rFonts w:ascii="Century Gothic" w:hAnsi="Century Gothic"/>
                <w:color w:val="0F243E" w:themeColor="text2" w:themeShade="80"/>
              </w:rPr>
            </w:pPr>
            <w:r w:rsidRPr="00495C5A">
              <w:rPr>
                <w:rFonts w:ascii="Century Gothic" w:hAnsi="Century Gothic"/>
              </w:rPr>
              <w:t>CAMPO FORMATIVO/ COMPETENCIA/APRENDIZAJE ESPERADO</w:t>
            </w:r>
          </w:p>
        </w:tc>
        <w:tc>
          <w:tcPr>
            <w:tcW w:w="4792" w:type="dxa"/>
          </w:tcPr>
          <w:p w:rsidR="00495C5A" w:rsidRDefault="00495C5A" w:rsidP="0022216F">
            <w:pPr>
              <w:jc w:val="center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302841" w:rsidRPr="005D5AC7" w:rsidRDefault="00302841" w:rsidP="0022216F">
            <w:pPr>
              <w:jc w:val="center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  <w:r w:rsidRPr="005D5AC7">
              <w:rPr>
                <w:rFonts w:ascii="Century Gothic" w:eastAsia="Calibri" w:hAnsi="Century Gothic" w:cs="Times New Roman"/>
                <w:color w:val="0F243E" w:themeColor="text2" w:themeShade="80"/>
              </w:rPr>
              <w:t>SITUACION DE APRENDIZAJE</w:t>
            </w:r>
          </w:p>
        </w:tc>
        <w:tc>
          <w:tcPr>
            <w:tcW w:w="1981" w:type="dxa"/>
          </w:tcPr>
          <w:p w:rsidR="00495C5A" w:rsidRDefault="00495C5A" w:rsidP="0022216F">
            <w:pPr>
              <w:jc w:val="center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302841" w:rsidRPr="005D5AC7" w:rsidRDefault="00302841" w:rsidP="0022216F">
            <w:pPr>
              <w:jc w:val="center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  <w:r w:rsidRPr="005D5AC7">
              <w:rPr>
                <w:rFonts w:ascii="Century Gothic" w:eastAsia="Calibri" w:hAnsi="Century Gothic" w:cs="Times New Roman"/>
                <w:color w:val="0F243E" w:themeColor="text2" w:themeShade="80"/>
              </w:rPr>
              <w:t>RECURSOS</w:t>
            </w:r>
          </w:p>
        </w:tc>
      </w:tr>
      <w:tr w:rsidR="00302841" w:rsidRPr="005D5AC7" w:rsidTr="0050108F">
        <w:trPr>
          <w:trHeight w:val="137"/>
        </w:trPr>
        <w:tc>
          <w:tcPr>
            <w:tcW w:w="3209" w:type="dxa"/>
          </w:tcPr>
          <w:p w:rsidR="008C507F" w:rsidRDefault="008C507F" w:rsidP="0022216F">
            <w:pPr>
              <w:jc w:val="both"/>
              <w:rPr>
                <w:rFonts w:ascii="Century Gothic" w:hAnsi="Century Gothic"/>
                <w:color w:val="0F243E" w:themeColor="text2" w:themeShade="80"/>
              </w:rPr>
            </w:pPr>
          </w:p>
          <w:p w:rsidR="00302841" w:rsidRDefault="008C507F" w:rsidP="0022216F">
            <w:pPr>
              <w:jc w:val="both"/>
              <w:rPr>
                <w:rFonts w:ascii="Century Gothic" w:hAnsi="Century Gothic"/>
                <w:color w:val="0F243E" w:themeColor="text2" w:themeShade="80"/>
              </w:rPr>
            </w:pPr>
            <w:r>
              <w:rPr>
                <w:rFonts w:ascii="Century Gothic" w:hAnsi="Century Gothic"/>
                <w:color w:val="0F243E" w:themeColor="text2" w:themeShade="80"/>
              </w:rPr>
              <w:t>Expresión y apreciación artística (apreciación visual)</w:t>
            </w:r>
          </w:p>
          <w:p w:rsidR="008C507F" w:rsidRDefault="008C507F" w:rsidP="0022216F">
            <w:pPr>
              <w:jc w:val="both"/>
              <w:rPr>
                <w:rFonts w:ascii="Century Gothic" w:hAnsi="Century Gothic"/>
                <w:color w:val="0F243E" w:themeColor="text2" w:themeShade="80"/>
              </w:rPr>
            </w:pPr>
          </w:p>
          <w:p w:rsidR="008C507F" w:rsidRDefault="008C507F" w:rsidP="0022216F">
            <w:pPr>
              <w:jc w:val="both"/>
              <w:rPr>
                <w:rFonts w:ascii="Century Gothic" w:hAnsi="Century Gothic"/>
                <w:color w:val="0F243E" w:themeColor="text2" w:themeShade="80"/>
              </w:rPr>
            </w:pPr>
            <w:r>
              <w:rPr>
                <w:rFonts w:ascii="Century Gothic" w:hAnsi="Century Gothic"/>
                <w:color w:val="0F243E" w:themeColor="text2" w:themeShade="80"/>
              </w:rPr>
              <w:t xml:space="preserve">Comunica sentimientos e ideas que surgen en él o ella al contemplar obras pictóricas, escultóricas, arquitectónicas, fotográficas y cinematográficas. </w:t>
            </w:r>
          </w:p>
          <w:p w:rsidR="008C507F" w:rsidRDefault="008C507F" w:rsidP="0022216F">
            <w:pPr>
              <w:jc w:val="both"/>
              <w:rPr>
                <w:rFonts w:ascii="Century Gothic" w:hAnsi="Century Gothic"/>
                <w:color w:val="0F243E" w:themeColor="text2" w:themeShade="80"/>
              </w:rPr>
            </w:pPr>
          </w:p>
          <w:p w:rsidR="008C507F" w:rsidRPr="0096539F" w:rsidRDefault="008C507F" w:rsidP="0022216F">
            <w:pPr>
              <w:jc w:val="both"/>
              <w:rPr>
                <w:rFonts w:ascii="Century Gothic" w:hAnsi="Century Gothic"/>
                <w:b/>
                <w:color w:val="0F243E" w:themeColor="text2" w:themeShade="80"/>
              </w:rPr>
            </w:pPr>
            <w:r w:rsidRPr="0096539F">
              <w:rPr>
                <w:rFonts w:ascii="Century Gothic" w:hAnsi="Century Gothic"/>
                <w:b/>
                <w:color w:val="0F243E" w:themeColor="text2" w:themeShade="80"/>
              </w:rPr>
              <w:t>Identifica el nombre del autor y de algunas de sus obras y los motivos que lo inspiraron a esas producciones.</w:t>
            </w:r>
          </w:p>
          <w:p w:rsidR="008C507F" w:rsidRPr="0096539F" w:rsidRDefault="008C507F" w:rsidP="0022216F">
            <w:pPr>
              <w:jc w:val="both"/>
              <w:rPr>
                <w:rFonts w:ascii="Century Gothic" w:hAnsi="Century Gothic"/>
                <w:b/>
                <w:color w:val="0F243E" w:themeColor="text2" w:themeShade="80"/>
              </w:rPr>
            </w:pPr>
            <w:r w:rsidRPr="0096539F">
              <w:rPr>
                <w:rFonts w:ascii="Century Gothic" w:hAnsi="Century Gothic"/>
                <w:b/>
                <w:color w:val="0F243E" w:themeColor="text2" w:themeShade="80"/>
              </w:rPr>
              <w:t>Exprese ideas sobre y sentimientos al observar diversos tipos de imágenes en la pintura.</w:t>
            </w:r>
          </w:p>
          <w:p w:rsidR="008C507F" w:rsidRPr="005D5AC7" w:rsidRDefault="008C507F" w:rsidP="0022216F">
            <w:pPr>
              <w:jc w:val="both"/>
              <w:rPr>
                <w:rFonts w:ascii="Century Gothic" w:hAnsi="Century Gothic"/>
                <w:color w:val="0F243E" w:themeColor="text2" w:themeShade="80"/>
              </w:rPr>
            </w:pPr>
          </w:p>
        </w:tc>
        <w:tc>
          <w:tcPr>
            <w:tcW w:w="4792" w:type="dxa"/>
          </w:tcPr>
          <w:p w:rsidR="00302841" w:rsidRDefault="00302841" w:rsidP="0022216F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96539F" w:rsidRDefault="0096539F" w:rsidP="0096539F">
            <w:pPr>
              <w:jc w:val="center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  <w:r>
              <w:rPr>
                <w:rFonts w:ascii="Century Gothic" w:eastAsia="Calibri" w:hAnsi="Century Gothic" w:cs="Times New Roman"/>
                <w:color w:val="0F243E" w:themeColor="text2" w:themeShade="80"/>
              </w:rPr>
              <w:t>Muralismo de Diego Rivera</w:t>
            </w:r>
          </w:p>
          <w:p w:rsidR="0096539F" w:rsidRDefault="0096539F" w:rsidP="0096539F">
            <w:pPr>
              <w:jc w:val="center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96539F" w:rsidRDefault="0096539F" w:rsidP="0096539F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  <w:r>
              <w:rPr>
                <w:rFonts w:ascii="Century Gothic" w:eastAsia="Calibri" w:hAnsi="Century Gothic" w:cs="Times New Roman"/>
                <w:color w:val="0F243E" w:themeColor="text2" w:themeShade="80"/>
              </w:rPr>
              <w:t>INICIO: video introductorio de todas las gamas de estilos por los que paso Diego Rivera para llegar al muralismo.</w:t>
            </w:r>
          </w:p>
          <w:p w:rsidR="0096539F" w:rsidRDefault="0096539F" w:rsidP="0096539F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96539F" w:rsidRDefault="0096539F" w:rsidP="0096539F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  <w:r>
              <w:rPr>
                <w:rFonts w:ascii="Century Gothic" w:eastAsia="Calibri" w:hAnsi="Century Gothic" w:cs="Times New Roman"/>
                <w:color w:val="0F243E" w:themeColor="text2" w:themeShade="80"/>
              </w:rPr>
              <w:t>DESARROLLO: en el salón se verá el video de Diego Rivera, se irán haciendo altos</w:t>
            </w:r>
            <w:r w:rsidR="00406C6B">
              <w:rPr>
                <w:rFonts w:ascii="Century Gothic" w:eastAsia="Calibri" w:hAnsi="Century Gothic" w:cs="Times New Roman"/>
                <w:color w:val="0F243E" w:themeColor="text2" w:themeShade="80"/>
              </w:rPr>
              <w:t xml:space="preserve"> para rescatar informaciónque se registrara en rota folio.</w:t>
            </w:r>
          </w:p>
          <w:p w:rsidR="00406C6B" w:rsidRDefault="00DC1C55" w:rsidP="0096539F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  <w:r>
              <w:rPr>
                <w:rFonts w:ascii="Century Gothic" w:eastAsia="Calibri" w:hAnsi="Century Gothic" w:cs="Times New Roman"/>
                <w:color w:val="0F243E" w:themeColor="text2" w:themeShade="80"/>
              </w:rPr>
              <w:t>Reproducir algunos de sus cuadros y elegir uno de sus murales para pintar.</w:t>
            </w:r>
          </w:p>
          <w:p w:rsidR="0096539F" w:rsidRDefault="0096539F" w:rsidP="0096539F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96539F" w:rsidRDefault="0096539F" w:rsidP="0096539F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  <w:r>
              <w:rPr>
                <w:rFonts w:ascii="Century Gothic" w:eastAsia="Calibri" w:hAnsi="Century Gothic" w:cs="Times New Roman"/>
                <w:color w:val="0F243E" w:themeColor="text2" w:themeShade="80"/>
              </w:rPr>
              <w:t xml:space="preserve">CIERRE: exposición de mural y cuadros de los diferentes estilos que lo influenciaron, junto con la vida y obra de Frida Kahlo. </w:t>
            </w:r>
          </w:p>
          <w:p w:rsidR="00495C5A" w:rsidRDefault="00495C5A" w:rsidP="0096539F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495C5A" w:rsidRDefault="00495C5A" w:rsidP="0096539F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495C5A" w:rsidRDefault="00495C5A" w:rsidP="0096539F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495C5A" w:rsidRDefault="00495C5A" w:rsidP="0096539F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495C5A" w:rsidRDefault="00495C5A" w:rsidP="0096539F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495C5A" w:rsidRDefault="00495C5A" w:rsidP="0096539F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495C5A" w:rsidRPr="005D5AC7" w:rsidRDefault="00495C5A" w:rsidP="0096539F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</w:tc>
        <w:tc>
          <w:tcPr>
            <w:tcW w:w="1981" w:type="dxa"/>
          </w:tcPr>
          <w:p w:rsidR="00302841" w:rsidRDefault="00302841" w:rsidP="0022216F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DC1C55" w:rsidRDefault="00DC1C55" w:rsidP="00DC1C55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  <w:r>
              <w:rPr>
                <w:rFonts w:ascii="Century Gothic" w:eastAsia="Calibri" w:hAnsi="Century Gothic" w:cs="Times New Roman"/>
                <w:color w:val="0F243E" w:themeColor="text2" w:themeShade="80"/>
              </w:rPr>
              <w:t>Computadora, proyector, video, rota folio, marcadores, pintura, acuarelas, manta, cartulina, hojas.</w:t>
            </w:r>
          </w:p>
          <w:p w:rsidR="00DC1C55" w:rsidRDefault="00DC1C55" w:rsidP="00DC1C55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</w:p>
          <w:p w:rsidR="00DC1C55" w:rsidRPr="005D5AC7" w:rsidRDefault="00DC1C55" w:rsidP="00DC1C55">
            <w:pPr>
              <w:jc w:val="both"/>
              <w:rPr>
                <w:rFonts w:ascii="Century Gothic" w:eastAsia="Calibri" w:hAnsi="Century Gothic" w:cs="Times New Roman"/>
                <w:color w:val="0F243E" w:themeColor="text2" w:themeShade="80"/>
              </w:rPr>
            </w:pPr>
            <w:r>
              <w:rPr>
                <w:rFonts w:ascii="Century Gothic" w:eastAsia="Calibri" w:hAnsi="Century Gothic" w:cs="Times New Roman"/>
                <w:color w:val="0F243E" w:themeColor="text2" w:themeShade="80"/>
              </w:rPr>
              <w:t>Tiempo: 2 días durante 3 semanas.</w:t>
            </w:r>
          </w:p>
        </w:tc>
      </w:tr>
    </w:tbl>
    <w:p w:rsidR="00FF7198" w:rsidRDefault="00FF7198">
      <w:pPr>
        <w:rPr>
          <w:rFonts w:ascii="Century Gothic" w:hAnsi="Century Gothic"/>
          <w:color w:val="0F243E" w:themeColor="text2" w:themeShade="80"/>
        </w:rPr>
      </w:pPr>
      <w:bookmarkStart w:id="0" w:name="_GoBack"/>
      <w:bookmarkEnd w:id="0"/>
    </w:p>
    <w:p w:rsidR="00FE6EA8" w:rsidRDefault="00FE6EA8">
      <w:pPr>
        <w:rPr>
          <w:rFonts w:ascii="Century Gothic" w:hAnsi="Century Gothic"/>
          <w:color w:val="0F243E" w:themeColor="text2" w:themeShade="80"/>
        </w:rPr>
      </w:pPr>
    </w:p>
    <w:p w:rsidR="00FE6EA8" w:rsidRDefault="00FE6EA8">
      <w:pPr>
        <w:rPr>
          <w:rFonts w:ascii="Century Gothic" w:hAnsi="Century Gothic"/>
          <w:color w:val="0F243E" w:themeColor="text2" w:themeShade="80"/>
        </w:rPr>
      </w:pPr>
    </w:p>
    <w:p w:rsidR="00FE6EA8" w:rsidRDefault="00FE6EA8">
      <w:pPr>
        <w:rPr>
          <w:rFonts w:ascii="Century Gothic" w:hAnsi="Century Gothic"/>
          <w:color w:val="0F243E" w:themeColor="text2" w:themeShade="80"/>
        </w:rPr>
      </w:pPr>
    </w:p>
    <w:p w:rsidR="00FE6EA8" w:rsidRDefault="00FE6EA8">
      <w:pPr>
        <w:rPr>
          <w:rFonts w:ascii="Century Gothic" w:hAnsi="Century Gothic"/>
          <w:color w:val="0F243E" w:themeColor="text2" w:themeShade="80"/>
        </w:rPr>
      </w:pPr>
    </w:p>
    <w:p w:rsidR="00FE6EA8" w:rsidRDefault="00FE6EA8">
      <w:pPr>
        <w:rPr>
          <w:rFonts w:ascii="Century Gothic" w:hAnsi="Century Gothic"/>
          <w:color w:val="0F243E" w:themeColor="text2" w:themeShade="80"/>
        </w:rPr>
      </w:pPr>
    </w:p>
    <w:p w:rsidR="00FE6EA8" w:rsidRDefault="00FE6EA8">
      <w:pPr>
        <w:rPr>
          <w:rFonts w:ascii="Century Gothic" w:hAnsi="Century Gothic"/>
          <w:color w:val="0F243E" w:themeColor="text2" w:themeShade="80"/>
        </w:rPr>
      </w:pPr>
    </w:p>
    <w:p w:rsidR="00FE6EA8" w:rsidRDefault="00FE6EA8">
      <w:pPr>
        <w:rPr>
          <w:rFonts w:ascii="Century Gothic" w:hAnsi="Century Gothic"/>
          <w:color w:val="0F243E" w:themeColor="text2" w:themeShade="80"/>
        </w:rPr>
      </w:pPr>
    </w:p>
    <w:p w:rsidR="00FE6EA8" w:rsidRDefault="00FE6EA8">
      <w:pPr>
        <w:rPr>
          <w:rFonts w:ascii="Century Gothic" w:hAnsi="Century Gothic"/>
          <w:color w:val="0F243E" w:themeColor="text2" w:themeShade="80"/>
        </w:rPr>
      </w:pPr>
    </w:p>
    <w:p w:rsidR="00FE6EA8" w:rsidRDefault="00FE6EA8">
      <w:pPr>
        <w:rPr>
          <w:rFonts w:ascii="Century Gothic" w:hAnsi="Century Gothic"/>
          <w:color w:val="0F243E" w:themeColor="text2" w:themeShade="80"/>
        </w:rPr>
      </w:pPr>
    </w:p>
    <w:p w:rsidR="00FE6EA8" w:rsidRDefault="00FE6EA8">
      <w:pPr>
        <w:rPr>
          <w:rFonts w:ascii="Century Gothic" w:hAnsi="Century Gothic"/>
          <w:color w:val="0F243E" w:themeColor="text2" w:themeShade="80"/>
        </w:rPr>
      </w:pPr>
    </w:p>
    <w:p w:rsidR="00FE6EA8" w:rsidRDefault="00FE6EA8">
      <w:pPr>
        <w:rPr>
          <w:rFonts w:ascii="Century Gothic" w:hAnsi="Century Gothic"/>
          <w:color w:val="0F243E" w:themeColor="text2" w:themeShade="80"/>
        </w:rPr>
      </w:pPr>
    </w:p>
    <w:p w:rsidR="00FE6EA8" w:rsidRPr="005D5AC7" w:rsidRDefault="00FE6EA8">
      <w:pPr>
        <w:rPr>
          <w:rFonts w:ascii="Century Gothic" w:hAnsi="Century Gothic"/>
          <w:color w:val="0F243E" w:themeColor="text2" w:themeShade="80"/>
        </w:rPr>
      </w:pPr>
    </w:p>
    <w:sectPr w:rsidR="00FE6EA8" w:rsidRPr="005D5AC7" w:rsidSect="00BF5B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60F72"/>
    <w:multiLevelType w:val="multilevel"/>
    <w:tmpl w:val="50A6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5AC7"/>
    <w:rsid w:val="000164FC"/>
    <w:rsid w:val="000E1F65"/>
    <w:rsid w:val="002677A6"/>
    <w:rsid w:val="00296E11"/>
    <w:rsid w:val="002A4399"/>
    <w:rsid w:val="00302841"/>
    <w:rsid w:val="00406C6B"/>
    <w:rsid w:val="00495C5A"/>
    <w:rsid w:val="0050108F"/>
    <w:rsid w:val="00542A98"/>
    <w:rsid w:val="005D5AC7"/>
    <w:rsid w:val="00813D92"/>
    <w:rsid w:val="0087786D"/>
    <w:rsid w:val="0088640B"/>
    <w:rsid w:val="008C507F"/>
    <w:rsid w:val="008C70E2"/>
    <w:rsid w:val="009426FB"/>
    <w:rsid w:val="0096539F"/>
    <w:rsid w:val="00A155D6"/>
    <w:rsid w:val="00AC3B15"/>
    <w:rsid w:val="00AC5E89"/>
    <w:rsid w:val="00AC660B"/>
    <w:rsid w:val="00BF5B34"/>
    <w:rsid w:val="00C43E41"/>
    <w:rsid w:val="00CF3660"/>
    <w:rsid w:val="00D31B41"/>
    <w:rsid w:val="00D70451"/>
    <w:rsid w:val="00DC1C55"/>
    <w:rsid w:val="00EE1A91"/>
    <w:rsid w:val="00FA6198"/>
    <w:rsid w:val="00FE6EA8"/>
    <w:rsid w:val="00FF7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A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uadrculaclara1">
    <w:name w:val="Cuadrícula clara1"/>
    <w:basedOn w:val="Tablanormal"/>
    <w:next w:val="Cuadrculaclara"/>
    <w:uiPriority w:val="62"/>
    <w:rsid w:val="005D5A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">
    <w:name w:val="Light Grid"/>
    <w:basedOn w:val="Tablanormal"/>
    <w:uiPriority w:val="62"/>
    <w:rsid w:val="005D5A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5">
    <w:name w:val="Colorful Grid Accent 5"/>
    <w:basedOn w:val="Tablanormal"/>
    <w:uiPriority w:val="73"/>
    <w:rsid w:val="005D5A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D5A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Textoennegrita">
    <w:name w:val="Strong"/>
    <w:basedOn w:val="Fuentedeprrafopredeter"/>
    <w:uiPriority w:val="22"/>
    <w:qFormat/>
    <w:rsid w:val="00542A98"/>
    <w:rPr>
      <w:b/>
      <w:bCs/>
    </w:rPr>
  </w:style>
  <w:style w:type="character" w:customStyle="1" w:styleId="apple-converted-space">
    <w:name w:val="apple-converted-space"/>
    <w:basedOn w:val="Fuentedeprrafopredeter"/>
    <w:rsid w:val="00542A98"/>
  </w:style>
  <w:style w:type="character" w:styleId="nfasis">
    <w:name w:val="Emphasis"/>
    <w:basedOn w:val="Fuentedeprrafopredeter"/>
    <w:uiPriority w:val="20"/>
    <w:qFormat/>
    <w:rsid w:val="00542A9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42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FA61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A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uadrculaclara1">
    <w:name w:val="Cuadrícula clara1"/>
    <w:basedOn w:val="Tablanormal"/>
    <w:next w:val="Cuadrculaclara"/>
    <w:uiPriority w:val="62"/>
    <w:rsid w:val="005D5A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">
    <w:name w:val="Light Grid"/>
    <w:basedOn w:val="Tablanormal"/>
    <w:uiPriority w:val="62"/>
    <w:rsid w:val="005D5A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5">
    <w:name w:val="Colorful Grid Accent 5"/>
    <w:basedOn w:val="Tablanormal"/>
    <w:uiPriority w:val="73"/>
    <w:rsid w:val="005D5A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D5A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Andres Mendez Aguirre</cp:lastModifiedBy>
  <cp:revision>15</cp:revision>
  <cp:lastPrinted>2012-10-10T00:37:00Z</cp:lastPrinted>
  <dcterms:created xsi:type="dcterms:W3CDTF">2012-10-09T00:12:00Z</dcterms:created>
  <dcterms:modified xsi:type="dcterms:W3CDTF">2013-10-21T23:49:00Z</dcterms:modified>
</cp:coreProperties>
</file>